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A2" w:rsidRPr="004A243D" w:rsidRDefault="004144A2" w:rsidP="004A243D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4A243D">
        <w:rPr>
          <w:b w:val="0"/>
          <w:bCs w:val="0"/>
          <w:caps/>
          <w:color w:val="444444"/>
          <w:sz w:val="32"/>
          <w:szCs w:val="32"/>
        </w:rPr>
        <w:t xml:space="preserve">ПРОГРАММА </w:t>
      </w:r>
      <w:r w:rsidR="00660FA1">
        <w:rPr>
          <w:b w:val="0"/>
          <w:bCs w:val="0"/>
          <w:caps/>
          <w:color w:val="444444"/>
          <w:sz w:val="32"/>
          <w:szCs w:val="32"/>
        </w:rPr>
        <w:t>повышения квалификации</w:t>
      </w:r>
      <w:r w:rsidR="004A243D" w:rsidRPr="004A243D">
        <w:rPr>
          <w:b w:val="0"/>
          <w:bCs w:val="0"/>
          <w:caps/>
          <w:color w:val="444444"/>
          <w:sz w:val="32"/>
          <w:szCs w:val="32"/>
        </w:rPr>
        <w:t xml:space="preserve"> «</w:t>
      </w:r>
      <w:r w:rsidR="00660FA1" w:rsidRPr="00660FA1">
        <w:rPr>
          <w:b w:val="0"/>
          <w:bCs w:val="0"/>
          <w:caps/>
          <w:color w:val="444444"/>
          <w:sz w:val="32"/>
          <w:szCs w:val="32"/>
        </w:rPr>
        <w:t>Применение федеральных стандартов бухгалтерского учета для организаций госсектора в 2020 году</w:t>
      </w:r>
      <w:r w:rsidR="004A243D" w:rsidRPr="004A243D">
        <w:rPr>
          <w:b w:val="0"/>
          <w:bCs w:val="0"/>
          <w:caps/>
          <w:color w:val="444444"/>
          <w:sz w:val="32"/>
          <w:szCs w:val="32"/>
        </w:rPr>
        <w:t>»</w:t>
      </w:r>
    </w:p>
    <w:p w:rsidR="00660FA1" w:rsidRPr="00660FA1" w:rsidRDefault="00660FA1" w:rsidP="00660FA1">
      <w:pPr>
        <w:outlineLvl w:val="2"/>
        <w:rPr>
          <w:b/>
          <w:bCs/>
        </w:rPr>
      </w:pPr>
      <w:bookmarkStart w:id="0" w:name="_GoBack"/>
      <w:bookmarkEnd w:id="0"/>
      <w:r w:rsidRPr="00660FA1">
        <w:rPr>
          <w:b/>
          <w:bCs/>
        </w:rPr>
        <w:t>Применение федеральных стандартов бухгалтерского учета для организаций госсектора:</w:t>
      </w:r>
    </w:p>
    <w:p w:rsidR="00660FA1" w:rsidRPr="00660FA1" w:rsidRDefault="00660FA1" w:rsidP="00660FA1">
      <w:pPr>
        <w:numPr>
          <w:ilvl w:val="0"/>
          <w:numId w:val="8"/>
        </w:numPr>
        <w:ind w:left="284" w:hanging="284"/>
      </w:pPr>
      <w:r w:rsidRPr="00660FA1">
        <w:t>Комментарии к действующим федеральным государственным стандартам:</w:t>
      </w:r>
    </w:p>
    <w:p w:rsidR="00660FA1" w:rsidRPr="00660FA1" w:rsidRDefault="00660FA1" w:rsidP="00660FA1">
      <w:pPr>
        <w:numPr>
          <w:ilvl w:val="1"/>
          <w:numId w:val="8"/>
        </w:numPr>
        <w:ind w:left="851" w:hanging="284"/>
      </w:pPr>
      <w:r w:rsidRPr="00660FA1">
        <w:t>№274н от 30.12.2017 – «Учетная политика, оценочные значения и ошибки».</w:t>
      </w:r>
    </w:p>
    <w:p w:rsidR="00660FA1" w:rsidRPr="00660FA1" w:rsidRDefault="00660FA1" w:rsidP="00660FA1">
      <w:pPr>
        <w:numPr>
          <w:ilvl w:val="1"/>
          <w:numId w:val="8"/>
        </w:numPr>
        <w:ind w:left="851" w:hanging="284"/>
      </w:pPr>
      <w:r w:rsidRPr="00660FA1">
        <w:t>№275н от 30.12.2017 – «События после отчетной даты».</w:t>
      </w:r>
    </w:p>
    <w:p w:rsidR="00660FA1" w:rsidRPr="00660FA1" w:rsidRDefault="00660FA1" w:rsidP="00660FA1">
      <w:pPr>
        <w:numPr>
          <w:ilvl w:val="1"/>
          <w:numId w:val="8"/>
        </w:numPr>
        <w:ind w:left="851" w:hanging="284"/>
      </w:pPr>
      <w:r w:rsidRPr="00660FA1">
        <w:t>№278н от 30.12.2017 – «Отчет о движении денежных средств».</w:t>
      </w:r>
    </w:p>
    <w:p w:rsidR="00660FA1" w:rsidRPr="00660FA1" w:rsidRDefault="00660FA1" w:rsidP="00660FA1">
      <w:pPr>
        <w:numPr>
          <w:ilvl w:val="1"/>
          <w:numId w:val="8"/>
        </w:numPr>
        <w:ind w:left="851" w:hanging="284"/>
      </w:pPr>
      <w:r w:rsidRPr="00660FA1">
        <w:t>№32н от 27.02.2018 – «Доходы».</w:t>
      </w:r>
    </w:p>
    <w:p w:rsidR="00660FA1" w:rsidRPr="00660FA1" w:rsidRDefault="00660FA1" w:rsidP="00660FA1">
      <w:pPr>
        <w:numPr>
          <w:ilvl w:val="1"/>
          <w:numId w:val="8"/>
        </w:numPr>
        <w:ind w:left="851" w:hanging="284"/>
      </w:pPr>
      <w:r w:rsidRPr="00660FA1">
        <w:t>№122н от 30.05.2018 – «Влияние изменений курсов иностранных валют».</w:t>
      </w:r>
    </w:p>
    <w:p w:rsidR="00660FA1" w:rsidRPr="008D207D" w:rsidRDefault="00660FA1" w:rsidP="00660FA1">
      <w:pPr>
        <w:outlineLvl w:val="2"/>
        <w:rPr>
          <w:b/>
          <w:bCs/>
        </w:rPr>
      </w:pPr>
    </w:p>
    <w:p w:rsidR="00660FA1" w:rsidRPr="00660FA1" w:rsidRDefault="00660FA1" w:rsidP="00660FA1">
      <w:pPr>
        <w:outlineLvl w:val="2"/>
        <w:rPr>
          <w:b/>
          <w:bCs/>
        </w:rPr>
      </w:pPr>
      <w:r w:rsidRPr="00660FA1">
        <w:rPr>
          <w:b/>
          <w:bCs/>
        </w:rPr>
        <w:t>Актуальные вопросы исполнения бюджета:</w:t>
      </w:r>
    </w:p>
    <w:p w:rsidR="00660FA1" w:rsidRPr="00660FA1" w:rsidRDefault="00660FA1" w:rsidP="00660FA1">
      <w:pPr>
        <w:numPr>
          <w:ilvl w:val="0"/>
          <w:numId w:val="9"/>
        </w:numPr>
        <w:ind w:left="284" w:hanging="284"/>
      </w:pPr>
      <w:r w:rsidRPr="00660FA1">
        <w:t>Комментарии и разбор практических вопросов:</w:t>
      </w:r>
    </w:p>
    <w:p w:rsidR="00660FA1" w:rsidRPr="00660FA1" w:rsidRDefault="00660FA1" w:rsidP="00660FA1">
      <w:pPr>
        <w:numPr>
          <w:ilvl w:val="1"/>
          <w:numId w:val="9"/>
        </w:numPr>
        <w:ind w:left="851" w:hanging="284"/>
      </w:pPr>
      <w:r w:rsidRPr="00660FA1">
        <w:t>Об учредительных документах получателей средств федерального бюджета.</w:t>
      </w:r>
    </w:p>
    <w:p w:rsidR="00660FA1" w:rsidRPr="00660FA1" w:rsidRDefault="00660FA1" w:rsidP="00660FA1">
      <w:pPr>
        <w:numPr>
          <w:ilvl w:val="1"/>
          <w:numId w:val="9"/>
        </w:numPr>
        <w:ind w:left="851" w:hanging="284"/>
      </w:pPr>
      <w:r w:rsidRPr="00660FA1">
        <w:t>Об исполнении исполнительных документов.</w:t>
      </w:r>
    </w:p>
    <w:p w:rsidR="00660FA1" w:rsidRPr="00660FA1" w:rsidRDefault="00660FA1" w:rsidP="00660FA1">
      <w:pPr>
        <w:numPr>
          <w:ilvl w:val="1"/>
          <w:numId w:val="9"/>
        </w:numPr>
        <w:ind w:left="851" w:hanging="284"/>
      </w:pPr>
      <w:r w:rsidRPr="00660FA1">
        <w:t>Иные вопросы, связанные с санкционированием расходов федерального бюджета.</w:t>
      </w:r>
    </w:p>
    <w:p w:rsidR="00660FA1" w:rsidRPr="008D207D" w:rsidRDefault="00660FA1" w:rsidP="00660FA1">
      <w:pPr>
        <w:outlineLvl w:val="2"/>
        <w:rPr>
          <w:b/>
          <w:bCs/>
        </w:rPr>
      </w:pPr>
    </w:p>
    <w:p w:rsidR="00660FA1" w:rsidRPr="00660FA1" w:rsidRDefault="00660FA1" w:rsidP="00660FA1">
      <w:pPr>
        <w:outlineLvl w:val="2"/>
        <w:rPr>
          <w:b/>
          <w:bCs/>
        </w:rPr>
      </w:pPr>
      <w:r w:rsidRPr="00660FA1">
        <w:rPr>
          <w:b/>
          <w:bCs/>
        </w:rPr>
        <w:t>Учет расчетов и обязательств:</w:t>
      </w:r>
    </w:p>
    <w:p w:rsidR="00660FA1" w:rsidRPr="00660FA1" w:rsidRDefault="00660FA1" w:rsidP="00660FA1">
      <w:pPr>
        <w:numPr>
          <w:ilvl w:val="0"/>
          <w:numId w:val="10"/>
        </w:numPr>
        <w:ind w:left="284" w:hanging="284"/>
      </w:pPr>
      <w:r w:rsidRPr="00660FA1">
        <w:t>Дать понятие кассовых операций и правила их документального отражения по учету и движению в течение отчетного периода.</w:t>
      </w:r>
    </w:p>
    <w:p w:rsidR="00660FA1" w:rsidRPr="00660FA1" w:rsidRDefault="00660FA1" w:rsidP="00660FA1">
      <w:pPr>
        <w:numPr>
          <w:ilvl w:val="0"/>
          <w:numId w:val="10"/>
        </w:numPr>
        <w:ind w:left="284" w:hanging="284"/>
      </w:pPr>
      <w:r w:rsidRPr="00660FA1">
        <w:t>Перечислить основные бухгалтерские документы кассира, дать их характеристику и порядок отражения на счетах бухгалтерского учета.</w:t>
      </w:r>
    </w:p>
    <w:p w:rsidR="00660FA1" w:rsidRPr="00660FA1" w:rsidRDefault="00660FA1" w:rsidP="00660FA1">
      <w:pPr>
        <w:numPr>
          <w:ilvl w:val="0"/>
          <w:numId w:val="10"/>
        </w:numPr>
        <w:ind w:left="284" w:hanging="284"/>
      </w:pPr>
      <w:r w:rsidRPr="00660FA1">
        <w:t>Дать понятие денежных документов и привести их классификацию.</w:t>
      </w:r>
    </w:p>
    <w:p w:rsidR="00660FA1" w:rsidRPr="00660FA1" w:rsidRDefault="00660FA1" w:rsidP="00660FA1">
      <w:pPr>
        <w:numPr>
          <w:ilvl w:val="0"/>
          <w:numId w:val="10"/>
        </w:numPr>
        <w:ind w:left="284" w:hanging="284"/>
      </w:pPr>
      <w:r w:rsidRPr="00660FA1">
        <w:t>Дать понятие инвентаризации кассы учреждения и отражение их результатов на счетах бухгалтерского учета.</w:t>
      </w:r>
    </w:p>
    <w:p w:rsidR="00660FA1" w:rsidRPr="00660FA1" w:rsidRDefault="00660FA1" w:rsidP="00660FA1">
      <w:pPr>
        <w:numPr>
          <w:ilvl w:val="0"/>
          <w:numId w:val="10"/>
        </w:numPr>
        <w:ind w:left="284" w:hanging="284"/>
      </w:pPr>
      <w:r w:rsidRPr="00660FA1">
        <w:t>Привести виды расчетов юридических лиц с использованием банковских операций и их отражение на счетах бухгалтерского учета.</w:t>
      </w:r>
    </w:p>
    <w:p w:rsidR="00660FA1" w:rsidRPr="00660FA1" w:rsidRDefault="00660FA1" w:rsidP="00660FA1">
      <w:pPr>
        <w:ind w:left="284"/>
      </w:pPr>
    </w:p>
    <w:p w:rsidR="00660FA1" w:rsidRPr="00660FA1" w:rsidRDefault="00660FA1" w:rsidP="00660FA1">
      <w:pPr>
        <w:outlineLvl w:val="2"/>
        <w:rPr>
          <w:b/>
          <w:bCs/>
        </w:rPr>
      </w:pPr>
      <w:r w:rsidRPr="00660FA1">
        <w:rPr>
          <w:b/>
          <w:bCs/>
        </w:rPr>
        <w:t>Инвентаризация активов обязательств:</w:t>
      </w:r>
    </w:p>
    <w:p w:rsidR="00660FA1" w:rsidRPr="00660FA1" w:rsidRDefault="00660FA1" w:rsidP="00660FA1">
      <w:pPr>
        <w:numPr>
          <w:ilvl w:val="0"/>
          <w:numId w:val="11"/>
        </w:numPr>
        <w:ind w:left="284" w:hanging="284"/>
      </w:pPr>
      <w:r w:rsidRPr="00660FA1">
        <w:t>Понятие инвентаризации, цели виды.</w:t>
      </w:r>
    </w:p>
    <w:p w:rsidR="00660FA1" w:rsidRPr="00660FA1" w:rsidRDefault="00660FA1" w:rsidP="00660FA1">
      <w:pPr>
        <w:numPr>
          <w:ilvl w:val="0"/>
          <w:numId w:val="11"/>
        </w:numPr>
        <w:ind w:left="284" w:hanging="284"/>
      </w:pPr>
      <w:r w:rsidRPr="00660FA1">
        <w:t>Специфика инвентаризации активов обязательств в учреждении государственного сектора.</w:t>
      </w:r>
    </w:p>
    <w:p w:rsidR="00660FA1" w:rsidRPr="00660FA1" w:rsidRDefault="00660FA1" w:rsidP="00660FA1">
      <w:pPr>
        <w:numPr>
          <w:ilvl w:val="0"/>
          <w:numId w:val="11"/>
        </w:numPr>
        <w:ind w:left="284" w:hanging="284"/>
      </w:pPr>
      <w:r w:rsidRPr="00660FA1">
        <w:t>Комментарии к действующему законодательству, разбор основных ошибок при проведении инвентаризации.</w:t>
      </w:r>
    </w:p>
    <w:p w:rsidR="00660FA1" w:rsidRPr="00660FA1" w:rsidRDefault="00660FA1" w:rsidP="00660FA1">
      <w:pPr>
        <w:ind w:left="284"/>
      </w:pPr>
    </w:p>
    <w:p w:rsidR="00660FA1" w:rsidRPr="00660FA1" w:rsidRDefault="00660FA1" w:rsidP="00660FA1">
      <w:pPr>
        <w:outlineLvl w:val="2"/>
        <w:rPr>
          <w:b/>
          <w:bCs/>
        </w:rPr>
      </w:pPr>
      <w:r w:rsidRPr="00660FA1">
        <w:rPr>
          <w:b/>
          <w:bCs/>
        </w:rPr>
        <w:t>Отчетность учреждений:</w:t>
      </w:r>
    </w:p>
    <w:p w:rsidR="00660FA1" w:rsidRPr="00660FA1" w:rsidRDefault="00660FA1" w:rsidP="00660FA1">
      <w:pPr>
        <w:numPr>
          <w:ilvl w:val="0"/>
          <w:numId w:val="12"/>
        </w:numPr>
        <w:ind w:left="284" w:hanging="284"/>
      </w:pPr>
      <w:r w:rsidRPr="00660FA1">
        <w:t>Подробный разбор Инструкции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660FA1" w:rsidRPr="00660FA1" w:rsidRDefault="00660FA1" w:rsidP="00660FA1">
      <w:pPr>
        <w:ind w:left="284"/>
      </w:pPr>
    </w:p>
    <w:p w:rsidR="00660FA1" w:rsidRPr="00660FA1" w:rsidRDefault="00660FA1" w:rsidP="00660FA1">
      <w:pPr>
        <w:outlineLvl w:val="2"/>
        <w:rPr>
          <w:b/>
          <w:bCs/>
        </w:rPr>
      </w:pPr>
      <w:r w:rsidRPr="00660FA1">
        <w:rPr>
          <w:b/>
          <w:bCs/>
        </w:rPr>
        <w:t>Экзамен</w:t>
      </w:r>
    </w:p>
    <w:p w:rsidR="009337A7" w:rsidRPr="00660FA1" w:rsidRDefault="009337A7" w:rsidP="00660FA1">
      <w:pPr>
        <w:outlineLvl w:val="2"/>
        <w:rPr>
          <w:b/>
        </w:rPr>
      </w:pPr>
    </w:p>
    <w:sectPr w:rsidR="009337A7" w:rsidRPr="00660FA1" w:rsidSect="007F1E01">
      <w:headerReference w:type="default" r:id="rId7"/>
      <w:pgSz w:w="11906" w:h="16838"/>
      <w:pgMar w:top="1134" w:right="424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985" w:rsidRDefault="008B4985" w:rsidP="00236EFD">
      <w:r>
        <w:separator/>
      </w:r>
    </w:p>
  </w:endnote>
  <w:endnote w:type="continuationSeparator" w:id="1">
    <w:p w:rsidR="008B4985" w:rsidRDefault="008B4985" w:rsidP="0023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985" w:rsidRDefault="008B4985" w:rsidP="00236EFD">
      <w:r>
        <w:separator/>
      </w:r>
    </w:p>
  </w:footnote>
  <w:footnote w:type="continuationSeparator" w:id="1">
    <w:p w:rsidR="008B4985" w:rsidRDefault="008B4985" w:rsidP="00236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3D" w:rsidRDefault="004A243D" w:rsidP="004A243D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4A243D" w:rsidRPr="00FF0323" w:rsidRDefault="004A243D" w:rsidP="004A243D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4A243D" w:rsidRDefault="004A243D" w:rsidP="004A243D">
    <w:pPr>
      <w:tabs>
        <w:tab w:val="left" w:pos="11430"/>
      </w:tabs>
      <w:ind w:right="90"/>
      <w:rPr>
        <w:rFonts w:cs="Arial"/>
        <w:sz w:val="16"/>
        <w:szCs w:val="16"/>
      </w:rPr>
    </w:pPr>
  </w:p>
  <w:p w:rsidR="004A243D" w:rsidRPr="00D419F4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7F1E01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4A243D" w:rsidRPr="007F1E01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7F1E01">
      <w:rPr>
        <w:rFonts w:asciiTheme="minorHAnsi" w:hAnsiTheme="minorHAnsi"/>
        <w:sz w:val="20"/>
        <w:szCs w:val="20"/>
      </w:rPr>
      <w:t>+7-927-236-23-40</w:t>
    </w:r>
  </w:p>
  <w:p w:rsidR="004A243D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236EFD" w:rsidRPr="004A243D" w:rsidRDefault="00236EFD" w:rsidP="004A243D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0599C"/>
    <w:multiLevelType w:val="multilevel"/>
    <w:tmpl w:val="F4E2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505EB"/>
    <w:multiLevelType w:val="multilevel"/>
    <w:tmpl w:val="5008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82A98"/>
    <w:multiLevelType w:val="multilevel"/>
    <w:tmpl w:val="A01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E1B05"/>
    <w:multiLevelType w:val="multilevel"/>
    <w:tmpl w:val="9A08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74C41"/>
    <w:multiLevelType w:val="multilevel"/>
    <w:tmpl w:val="4F5A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3647C"/>
    <w:multiLevelType w:val="multilevel"/>
    <w:tmpl w:val="6D74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179D7"/>
    <w:multiLevelType w:val="multilevel"/>
    <w:tmpl w:val="E8F6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74E4C"/>
    <w:multiLevelType w:val="multilevel"/>
    <w:tmpl w:val="0C3C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C6B75"/>
    <w:multiLevelType w:val="multilevel"/>
    <w:tmpl w:val="5C7C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046C5"/>
    <w:rsid w:val="000B369E"/>
    <w:rsid w:val="001629C2"/>
    <w:rsid w:val="00236EFD"/>
    <w:rsid w:val="00273FB4"/>
    <w:rsid w:val="00277900"/>
    <w:rsid w:val="002C7BC9"/>
    <w:rsid w:val="003B726F"/>
    <w:rsid w:val="004144A2"/>
    <w:rsid w:val="004A243D"/>
    <w:rsid w:val="004E5C74"/>
    <w:rsid w:val="00570B85"/>
    <w:rsid w:val="005A3498"/>
    <w:rsid w:val="00660FA1"/>
    <w:rsid w:val="00666ACE"/>
    <w:rsid w:val="00704410"/>
    <w:rsid w:val="007F1E01"/>
    <w:rsid w:val="00841614"/>
    <w:rsid w:val="008B4985"/>
    <w:rsid w:val="008D207D"/>
    <w:rsid w:val="009337A7"/>
    <w:rsid w:val="009369B4"/>
    <w:rsid w:val="009654E1"/>
    <w:rsid w:val="00A02E1A"/>
    <w:rsid w:val="00A05267"/>
    <w:rsid w:val="00A11DAA"/>
    <w:rsid w:val="00A264F8"/>
    <w:rsid w:val="00B15A8D"/>
    <w:rsid w:val="00B6699F"/>
    <w:rsid w:val="00C31C64"/>
    <w:rsid w:val="00D26D51"/>
    <w:rsid w:val="00D85FDA"/>
    <w:rsid w:val="00E026EA"/>
    <w:rsid w:val="00E37080"/>
    <w:rsid w:val="00EB38B7"/>
    <w:rsid w:val="00F20477"/>
    <w:rsid w:val="00FB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1660</Characters>
  <Application>Microsoft Office Word</Application>
  <DocSecurity>0</DocSecurity>
  <Lines>13</Lines>
  <Paragraphs>3</Paragraphs>
  <ScaleCrop>false</ScaleCrop>
  <Company>diakov.net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22</cp:revision>
  <dcterms:created xsi:type="dcterms:W3CDTF">2015-01-30T11:54:00Z</dcterms:created>
  <dcterms:modified xsi:type="dcterms:W3CDTF">2020-02-29T10:50:00Z</dcterms:modified>
</cp:coreProperties>
</file>